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Арендатор  </w:t>
      </w:r>
      <w:r>
        <w:rPr>
          <w:sz w:val="24"/>
        </w:rPr>
        <w:t>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23:39:0702002:6</w:t>
      </w:r>
      <w:r>
        <w:rPr>
          <w:sz w:val="24"/>
        </w:rPr>
        <w:t xml:space="preserve">, общей площадью  </w:t>
      </w:r>
      <w:r>
        <w:rPr>
          <w:rFonts w:ascii="Times New Roman" w:hAnsi="Times New Roman"/>
          <w:sz w:val="24"/>
        </w:rPr>
        <w:t>30000</w:t>
      </w:r>
      <w:r>
        <w:rPr>
          <w:sz w:val="24"/>
        </w:rPr>
        <w:t xml:space="preserve"> </w:t>
      </w:r>
      <w:r>
        <w:rPr>
          <w:sz w:val="24"/>
        </w:rPr>
        <w:t>кв.м</w:t>
      </w:r>
      <w:r>
        <w:rPr>
          <w:sz w:val="24"/>
        </w:rPr>
        <w:t>., расположен</w:t>
      </w:r>
      <w:r>
        <w:rPr>
          <w:sz w:val="24"/>
        </w:rPr>
        <w:t>ный по адресу:</w:t>
      </w:r>
      <w:r>
        <w:rPr>
          <w:sz w:val="24"/>
        </w:rPr>
        <w:t xml:space="preserve"> </w:t>
      </w:r>
      <w:r>
        <w:rPr>
          <w:rFonts w:ascii="Times New Roman" w:hAnsi="Times New Roman"/>
          <w:color w:themeColor="text1" w:val="000000"/>
          <w:sz w:val="24"/>
        </w:rPr>
        <w:t xml:space="preserve">Российская Федерация, Краснодарский край, Белореченский муниципальный район, </w:t>
      </w:r>
      <w:r>
        <w:rPr>
          <w:rFonts w:ascii="Times New Roman" w:hAnsi="Times New Roman"/>
          <w:sz w:val="24"/>
        </w:rPr>
        <w:t>Родниковское с/п., в 50 метрах от п. Степной</w:t>
      </w:r>
      <w:r>
        <w:rPr>
          <w:sz w:val="24"/>
        </w:rPr>
        <w:t xml:space="preserve"> </w:t>
      </w:r>
      <w:r>
        <w:rPr>
          <w:sz w:val="24"/>
        </w:rPr>
        <w:t>(далее - Участок), вид разрешенного использования:</w:t>
      </w:r>
      <w:r>
        <w:rPr>
          <w:rFonts w:ascii="Times New Roman" w:hAnsi="Times New Roman"/>
          <w:sz w:val="24"/>
        </w:rPr>
        <w:t>для ведения сельского хозяйства</w:t>
      </w:r>
      <w:r>
        <w:rPr>
          <w:sz w:val="24"/>
        </w:rPr>
        <w:t>.</w:t>
      </w:r>
    </w:p>
    <w:p w14:paraId="0A000000">
      <w:pPr>
        <w:tabs>
          <w:tab w:leader="none" w:pos="180" w:val="left"/>
        </w:tabs>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380400</w:t>
      </w:r>
      <w:r>
        <w:rPr>
          <w:sz w:val="24"/>
        </w:rPr>
        <w:t>,</w:t>
      </w:r>
      <w:r>
        <w:rPr>
          <w:sz w:val="24"/>
        </w:rPr>
        <w:t>00</w:t>
      </w:r>
      <w:r>
        <w:rPr>
          <w:sz w:val="24"/>
        </w:rPr>
        <w:t xml:space="preserve"> руб. (</w:t>
      </w:r>
      <w:r>
        <w:rPr>
          <w:sz w:val="24"/>
        </w:rPr>
        <w:t>триста восемьдесят тысяч четыреста рублей 00 копее</w:t>
      </w:r>
      <w:r>
        <w:rPr>
          <w:sz w:val="24"/>
        </w:rPr>
        <w:t>к</w:t>
      </w:r>
      <w:r>
        <w:rPr>
          <w:sz w:val="24"/>
        </w:rPr>
        <w:t>)</w:t>
      </w:r>
      <w:r>
        <w:rPr>
          <w:sz w:val="24"/>
        </w:rPr>
        <w:t>, перечисленная Арендатором для участия в торгах по продаже права на заключение договора аренды зе</w:t>
      </w:r>
      <w:r>
        <w:rPr>
          <w:sz w:val="24"/>
        </w:rPr>
        <w:t>мельного участка, засчитывается в счет арендной платы по договору за первый</w:t>
      </w:r>
      <w:r>
        <w:rPr>
          <w:sz w:val="24"/>
        </w:rPr>
        <w:t xml:space="preserve"> год использовани</w:t>
      </w:r>
      <w:r>
        <w:rPr>
          <w:sz w:val="24"/>
        </w:rPr>
        <w:t>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12</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4.1.23.</w:t>
      </w:r>
      <w:r>
        <w:t xml:space="preserve"> </w:t>
      </w:r>
      <w:r>
        <w:t xml:space="preserve">Арендатору, </w:t>
      </w:r>
      <w:r>
        <w:rPr>
          <w:color w:val="000000"/>
        </w:rPr>
        <w:t>в</w:t>
      </w:r>
      <w:r>
        <w:rPr>
          <w:color w:val="000000"/>
        </w:rPr>
        <w:t xml:space="preserve"> соответствии с Законом Краснодарского края от 23.07.2015 г. </w:t>
      </w:r>
      <w:r>
        <w:rPr>
          <w:color w:val="000000"/>
        </w:rPr>
        <w:t xml:space="preserve">                     </w:t>
      </w:r>
      <w:r>
        <w:rPr>
          <w:color w:val="000000"/>
        </w:rPr>
        <w:t>№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color w:val="000000"/>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6.2. Договор действует в течение 1</w:t>
      </w:r>
      <w:r>
        <w:t>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rPr>
          <w:sz w:val="28"/>
          <w:highlight w:val="white"/>
        </w:rPr>
      </w:pPr>
      <w:r>
        <w:t>9.1</w:t>
      </w:r>
      <w:r>
        <w:rPr>
          <w:sz w:val="24"/>
        </w:rPr>
        <w:t>. Участок</w:t>
      </w:r>
      <w:r>
        <w:rPr>
          <w:sz w:val="28"/>
        </w:rPr>
        <w:t xml:space="preserve"> </w:t>
      </w:r>
      <w:r>
        <w:rPr>
          <w:rFonts w:ascii="Times New Roman" w:hAnsi="Times New Roman"/>
          <w:sz w:val="24"/>
        </w:rPr>
        <w:t xml:space="preserve">попадает в часть границы охранной зоны воздушной линии электропередач ВЛ-10 </w:t>
      </w:r>
      <w:r>
        <w:rPr>
          <w:rFonts w:ascii="Times New Roman" w:hAnsi="Times New Roman"/>
          <w:sz w:val="24"/>
        </w:rPr>
        <w:t>кВ</w:t>
      </w:r>
      <w:r>
        <w:rPr>
          <w:rFonts w:ascii="Times New Roman" w:hAnsi="Times New Roman"/>
          <w:sz w:val="24"/>
        </w:rPr>
        <w:t xml:space="preserve"> Ст-4 от ПС 35/10 </w:t>
      </w:r>
      <w:r>
        <w:rPr>
          <w:rFonts w:ascii="Times New Roman" w:hAnsi="Times New Roman"/>
          <w:sz w:val="24"/>
        </w:rPr>
        <w:t>кВ</w:t>
      </w:r>
      <w:r>
        <w:rPr>
          <w:rFonts w:ascii="Times New Roman" w:hAnsi="Times New Roman"/>
          <w:sz w:val="24"/>
        </w:rPr>
        <w:t xml:space="preserve"> «Степная», с входящими </w:t>
      </w:r>
      <w:r>
        <w:rPr>
          <w:rFonts w:ascii="Times New Roman" w:hAnsi="Times New Roman"/>
          <w:sz w:val="24"/>
        </w:rPr>
        <w:t>ВЛ</w:t>
      </w:r>
      <w:r>
        <w:rPr>
          <w:rFonts w:ascii="Times New Roman" w:hAnsi="Times New Roman"/>
          <w:sz w:val="24"/>
        </w:rPr>
        <w:t xml:space="preserve"> и ТП. </w:t>
      </w:r>
      <w:r>
        <w:rPr>
          <w:rFonts w:ascii="Times New Roman" w:hAnsi="Times New Roman"/>
          <w:sz w:val="24"/>
          <w:highlight w:val="white"/>
        </w:rPr>
        <w:t xml:space="preserve">В соответствии с </w:t>
      </w:r>
      <w:r>
        <w:rPr>
          <w:rFonts w:ascii="Times New Roman" w:hAnsi="Times New Roman"/>
          <w:sz w:val="24"/>
        </w:rPr>
        <w:t>Правилами устройства электроустановок и Правилами установления охранных зон, утвержденных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ascii="Times New Roman" w:hAnsi="Times New Roman"/>
          <w:color w:val="FF0000"/>
          <w:sz w:val="24"/>
        </w:rPr>
        <w:t xml:space="preserve"> </w:t>
      </w:r>
      <w:r>
        <w:rPr>
          <w:rFonts w:ascii="Times New Roman" w:hAnsi="Times New Roman"/>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w:t>
      </w:r>
      <w:r>
        <w:rPr>
          <w:rFonts w:ascii="Times New Roman" w:hAnsi="Times New Roman"/>
          <w:sz w:val="24"/>
        </w:rPr>
        <w:t xml:space="preserve">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набрасывать на провода и опоры воздушных линий электропередачи посторонние предметы, а также подниматься на опоры воздушных линий электропередачи, размещать любые объекты и предметы (материалы) в </w:t>
      </w:r>
      <w:r>
        <w:rPr>
          <w:rFonts w:ascii="Times New Roman" w:hAnsi="Times New Roman"/>
          <w:sz w:val="24"/>
        </w:rPr>
        <w:t>пределах</w:t>
      </w:r>
      <w:r>
        <w:rPr>
          <w:rFonts w:ascii="Times New Roman" w:hAnsi="Times New Roman"/>
          <w:sz w:val="24"/>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r>
        <w:rPr>
          <w:rFonts w:ascii="Times New Roman" w:hAnsi="Times New Roman"/>
          <w:sz w:val="24"/>
        </w:rPr>
        <w:t xml:space="preserve">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w:t>
      </w:r>
      <w:r>
        <w:rPr>
          <w:rFonts w:ascii="Times New Roman" w:hAnsi="Times New Roman"/>
          <w:sz w:val="24"/>
        </w:rPr>
        <w:t>устройств, подстанций, воздушных линий электропередачи, а также в охранных зонах кабельных линий</w:t>
      </w:r>
      <w:r>
        <w:rPr>
          <w:rFonts w:ascii="Times New Roman" w:hAnsi="Times New Roman"/>
          <w:sz w:val="24"/>
        </w:rPr>
        <w:t xml:space="preserve"> электропередачи, размещать свалки,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4000000">
      <w:pPr>
        <w:ind/>
        <w:jc w:val="both"/>
        <w:rPr>
          <w:sz w:val="28"/>
          <w:highlight w:val="white"/>
        </w:rPr>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t>9.</w:t>
      </w:r>
      <w:r>
        <w:t>3</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Body Text Indent 2"/>
    <w:basedOn w:val="Style_1"/>
    <w:link w:val="Style_2_ch"/>
    <w:pPr>
      <w:widowControl w:val="0"/>
      <w:spacing w:after="20" w:before="20"/>
      <w:ind w:firstLine="360" w:left="0" w:right="-8"/>
      <w:jc w:val="both"/>
    </w:pPr>
  </w:style>
  <w:style w:styleId="Style_2_ch" w:type="character">
    <w:name w:val="Body Text Indent 2"/>
    <w:basedOn w:val="Style_1_ch"/>
    <w:link w:val="Style_2"/>
  </w:style>
  <w:style w:styleId="Style_3" w:type="paragraph">
    <w:name w:val="toc 2"/>
    <w:next w:val="Style_1"/>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Body Text 3"/>
    <w:basedOn w:val="Style_1"/>
    <w:link w:val="Style_6_ch"/>
    <w:pPr>
      <w:spacing w:after="120"/>
      <w:ind/>
    </w:pPr>
    <w:rPr>
      <w:sz w:val="16"/>
    </w:rPr>
  </w:style>
  <w:style w:styleId="Style_6_ch" w:type="character">
    <w:name w:val="Body Text 3"/>
    <w:basedOn w:val="Style_1_ch"/>
    <w:link w:val="Style_6"/>
    <w:rPr>
      <w:sz w:val="16"/>
    </w:rPr>
  </w:style>
  <w:style w:styleId="Style_7" w:type="paragraph">
    <w:name w:val="toc 7"/>
    <w:next w:val="Style_1"/>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heading 3"/>
    <w:basedOn w:val="Style_1"/>
    <w:next w:val="Style_1"/>
    <w:link w:val="Style_8_ch"/>
    <w:uiPriority w:val="9"/>
    <w:qFormat/>
    <w:pPr>
      <w:keepNext w:val="1"/>
      <w:keepLines w:val="1"/>
      <w:spacing w:after="80" w:before="280"/>
      <w:ind/>
      <w:outlineLvl w:val="2"/>
    </w:pPr>
    <w:rPr>
      <w:b w:val="1"/>
      <w:sz w:val="28"/>
    </w:rPr>
  </w:style>
  <w:style w:styleId="Style_8_ch" w:type="character">
    <w:name w:val="heading 3"/>
    <w:basedOn w:val="Style_1_ch"/>
    <w:link w:val="Style_8"/>
    <w:rPr>
      <w:b w:val="1"/>
      <w:sz w:val="28"/>
    </w:rPr>
  </w:style>
  <w:style w:styleId="Style_9" w:type="paragraph">
    <w:name w:val="Body Text 2"/>
    <w:basedOn w:val="Style_1"/>
    <w:link w:val="Style_9_ch"/>
    <w:pPr>
      <w:spacing w:after="120" w:line="480" w:lineRule="auto"/>
      <w:ind/>
    </w:pPr>
  </w:style>
  <w:style w:styleId="Style_9_ch" w:type="character">
    <w:name w:val="Body Text 2"/>
    <w:basedOn w:val="Style_1_ch"/>
    <w:link w:val="Style_9"/>
  </w:style>
  <w:style w:styleId="Style_10" w:type="paragraph">
    <w:name w:val="Цветовое выделение"/>
    <w:link w:val="Style_10_ch"/>
    <w:rPr>
      <w:b w:val="1"/>
      <w:color w:val="000080"/>
      <w:sz w:val="20"/>
    </w:rPr>
  </w:style>
  <w:style w:styleId="Style_10_ch" w:type="character">
    <w:name w:val="Цветовое выделение"/>
    <w:link w:val="Style_10"/>
    <w:rPr>
      <w:b w:val="1"/>
      <w:color w:val="000080"/>
      <w:sz w:val="20"/>
    </w:rPr>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heading 5"/>
    <w:basedOn w:val="Style_1"/>
    <w:next w:val="Style_1"/>
    <w:link w:val="Style_12_ch"/>
    <w:uiPriority w:val="9"/>
    <w:qFormat/>
    <w:pPr>
      <w:keepNext w:val="1"/>
      <w:keepLines w:val="1"/>
      <w:spacing w:after="40" w:before="220"/>
      <w:ind/>
      <w:outlineLvl w:val="4"/>
    </w:pPr>
    <w:rPr>
      <w:b w:val="1"/>
      <w:sz w:val="22"/>
    </w:rPr>
  </w:style>
  <w:style w:styleId="Style_12_ch" w:type="character">
    <w:name w:val="heading 5"/>
    <w:basedOn w:val="Style_1_ch"/>
    <w:link w:val="Style_12"/>
    <w:rPr>
      <w:b w:val="1"/>
      <w:sz w:val="22"/>
    </w:rPr>
  </w:style>
  <w:style w:styleId="Style_13" w:type="paragraph">
    <w:name w:val="heading 1"/>
    <w:basedOn w:val="Style_1"/>
    <w:next w:val="Style_1"/>
    <w:link w:val="Style_13_ch"/>
    <w:uiPriority w:val="9"/>
    <w:qFormat/>
    <w:pPr>
      <w:keepNext w:val="1"/>
      <w:widowControl w:val="0"/>
      <w:spacing w:line="400" w:lineRule="exact"/>
      <w:ind w:firstLine="0" w:left="3700" w:right="3600"/>
      <w:jc w:val="both"/>
      <w:outlineLvl w:val="0"/>
    </w:pPr>
    <w:rPr>
      <w:b w:val="1"/>
      <w:sz w:val="28"/>
    </w:rPr>
  </w:style>
  <w:style w:styleId="Style_13_ch" w:type="character">
    <w:name w:val="heading 1"/>
    <w:basedOn w:val="Style_1_ch"/>
    <w:link w:val="Style_13"/>
    <w:rPr>
      <w:b w:val="1"/>
      <w:sz w:val="28"/>
    </w:rPr>
  </w:style>
  <w:style w:styleId="Style_14" w:type="paragraph">
    <w:name w:val="Таблицы (моноширинный)"/>
    <w:basedOn w:val="Style_1"/>
    <w:next w:val="Style_1"/>
    <w:link w:val="Style_14_ch"/>
    <w:pPr>
      <w:widowControl w:val="0"/>
      <w:ind/>
      <w:jc w:val="both"/>
    </w:pPr>
    <w:rPr>
      <w:rFonts w:ascii="Courier New" w:hAnsi="Courier New"/>
      <w:sz w:val="20"/>
    </w:rPr>
  </w:style>
  <w:style w:styleId="Style_14_ch" w:type="character">
    <w:name w:val="Таблицы (моноширинный)"/>
    <w:basedOn w:val="Style_1_ch"/>
    <w:link w:val="Style_14"/>
    <w:rPr>
      <w:rFonts w:ascii="Courier New" w:hAnsi="Courier New"/>
      <w:sz w:val="20"/>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List Paragraph"/>
    <w:basedOn w:val="Style_1"/>
    <w:link w:val="Style_20_ch"/>
    <w:pPr>
      <w:ind w:firstLine="0" w:left="720"/>
      <w:contextualSpacing w:val="1"/>
    </w:pPr>
  </w:style>
  <w:style w:styleId="Style_20_ch" w:type="character">
    <w:name w:val="List Paragraph"/>
    <w:basedOn w:val="Style_1_ch"/>
    <w:link w:val="Style_20"/>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Гипертекстовая ссылка"/>
    <w:link w:val="Style_23_ch"/>
    <w:rPr>
      <w:b w:val="1"/>
      <w:color w:val="008000"/>
      <w:sz w:val="20"/>
      <w:u w:val="single"/>
    </w:rPr>
  </w:style>
  <w:style w:styleId="Style_23_ch" w:type="character">
    <w:name w:val="Гипертекстовая ссылка"/>
    <w:link w:val="Style_23"/>
    <w:rPr>
      <w:b w:val="1"/>
      <w:color w:val="008000"/>
      <w:sz w:val="20"/>
      <w:u w:val="single"/>
    </w:rPr>
  </w:style>
  <w:style w:styleId="Style_24" w:type="paragraph">
    <w:name w:val="Default Paragraph Font"/>
    <w:link w:val="Style_24_ch"/>
  </w:style>
  <w:style w:styleId="Style_24_ch" w:type="character">
    <w:name w:val="Default Paragraph Font"/>
    <w:link w:val="Style_24"/>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Body Text Indent 3"/>
    <w:basedOn w:val="Style_1"/>
    <w:link w:val="Style_28_ch"/>
    <w:pPr>
      <w:spacing w:after="120"/>
      <w:ind w:firstLine="0" w:left="283"/>
    </w:pPr>
    <w:rPr>
      <w:sz w:val="16"/>
    </w:rPr>
  </w:style>
  <w:style w:styleId="Style_28_ch" w:type="character">
    <w:name w:val="Body Text Indent 3"/>
    <w:basedOn w:val="Style_1_ch"/>
    <w:link w:val="Style_28"/>
    <w:rPr>
      <w:sz w:val="16"/>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default="1" w:styleId="Style_32" w:type="table">
    <w:name w:val="Normal Table"/>
    <w:tblPr>
      <w:tblInd w:type="dxa" w:w="0"/>
      <w:tblCellMar>
        <w:top w:type="dxa" w:w="0"/>
        <w:left w:type="dxa" w:w="108"/>
        <w:bottom w:type="dxa" w:w="0"/>
        <w:right w:type="dxa" w:w="108"/>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2023-12-23T17:57:28Z</dcterms:modified>
</cp:coreProperties>
</file>